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3DB" w:rsidRPr="009673DB" w:rsidRDefault="00E6746E" w:rsidP="00E6746E">
      <w:pPr>
        <w:pStyle w:val="Title"/>
        <w:jc w:val="center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noProof/>
          <w:sz w:val="24"/>
          <w:szCs w:val="24"/>
          <w:lang w:eastAsia="en-US"/>
        </w:rPr>
        <w:drawing>
          <wp:inline distT="0" distB="0" distL="0" distR="0">
            <wp:extent cx="2857500" cy="116223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mission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648" cy="116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Light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Content table"/>
      </w:tblPr>
      <w:tblGrid>
        <w:gridCol w:w="9360"/>
      </w:tblGrid>
      <w:tr w:rsidR="009673DB" w:rsidRPr="009673DB" w:rsidTr="009673DB">
        <w:trPr>
          <w:trHeight w:val="288"/>
        </w:trPr>
        <w:tc>
          <w:tcPr>
            <w:tcW w:w="8640" w:type="dxa"/>
            <w:hideMark/>
          </w:tcPr>
          <w:p w:rsidR="009673DB" w:rsidRPr="009673DB" w:rsidRDefault="009673DB">
            <w:pPr>
              <w:pStyle w:val="Heading1"/>
              <w:outlineLvl w:val="0"/>
              <w:rPr>
                <w:rFonts w:ascii="Garamond" w:eastAsiaTheme="minorEastAsia" w:hAnsi="Garamond" w:cstheme="minorHAnsi"/>
                <w:sz w:val="24"/>
                <w:szCs w:val="24"/>
              </w:rPr>
            </w:pPr>
            <w:r w:rsidRPr="009673DB">
              <w:rPr>
                <w:rFonts w:ascii="Garamond" w:eastAsiaTheme="minorEastAsia" w:hAnsi="Garamond" w:cstheme="minorHAnsi"/>
                <w:sz w:val="24"/>
                <w:szCs w:val="24"/>
              </w:rPr>
              <w:t>MEMO</w:t>
            </w:r>
          </w:p>
        </w:tc>
      </w:tr>
    </w:tbl>
    <w:tbl>
      <w:tblPr>
        <w:tblStyle w:val="TableGrid"/>
        <w:tblW w:w="5138" w:type="pct"/>
        <w:tblInd w:w="0" w:type="dxa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ontent table"/>
      </w:tblPr>
      <w:tblGrid>
        <w:gridCol w:w="1228"/>
        <w:gridCol w:w="8390"/>
      </w:tblGrid>
      <w:tr w:rsidR="009673DB" w:rsidRPr="009673DB" w:rsidTr="008C77C7">
        <w:trPr>
          <w:trHeight w:val="32"/>
        </w:trPr>
        <w:sdt>
          <w:sdtPr>
            <w:rPr>
              <w:rFonts w:ascii="Garamond" w:hAnsi="Garamond" w:cstheme="minorHAnsi"/>
              <w:sz w:val="24"/>
              <w:szCs w:val="24"/>
            </w:rPr>
            <w:id w:val="-1849470194"/>
            <w:placeholder>
              <w:docPart w:val="3F26FF608FC74906B8E69304FFE83D58"/>
            </w:placeholder>
            <w:temporary/>
            <w:showingPlcHdr/>
          </w:sdtPr>
          <w:sdtEndPr/>
          <w:sdtContent>
            <w:tc>
              <w:tcPr>
                <w:tcW w:w="122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673DB" w:rsidRPr="009673DB" w:rsidRDefault="009673DB">
                <w:pPr>
                  <w:rPr>
                    <w:rFonts w:ascii="Garamond" w:hAnsi="Garamond" w:cstheme="minorHAnsi"/>
                    <w:sz w:val="24"/>
                    <w:szCs w:val="24"/>
                    <w:lang w:eastAsia="en-US"/>
                  </w:rPr>
                </w:pPr>
                <w:r w:rsidRPr="009673DB">
                  <w:rPr>
                    <w:rFonts w:ascii="Garamond" w:hAnsi="Garamond" w:cstheme="minorHAnsi"/>
                    <w:sz w:val="24"/>
                    <w:szCs w:val="24"/>
                    <w:lang w:eastAsia="en-US"/>
                  </w:rPr>
                  <w:t>To:</w:t>
                </w:r>
              </w:p>
            </w:tc>
          </w:sdtContent>
        </w:sdt>
        <w:tc>
          <w:tcPr>
            <w:tcW w:w="8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2961" w:rsidRPr="009B2961" w:rsidRDefault="00441D05" w:rsidP="009B2961">
            <w:pPr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r>
              <w:rPr>
                <w:rFonts w:ascii="Garamond" w:hAnsi="Garamond" w:cstheme="minorHAnsi"/>
                <w:sz w:val="24"/>
                <w:szCs w:val="24"/>
                <w:lang w:eastAsia="en-US"/>
              </w:rPr>
              <w:t>Geri</w:t>
            </w:r>
            <w:r w:rsidR="009673DB" w:rsidRPr="009B2961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Glover, </w:t>
            </w:r>
            <w:r w:rsidR="009B2961" w:rsidRPr="009B2961">
              <w:rPr>
                <w:rFonts w:ascii="Garamond" w:hAnsi="Garamond"/>
                <w:sz w:val="24"/>
                <w:szCs w:val="24"/>
                <w:bdr w:val="none" w:sz="0" w:space="0" w:color="auto" w:frame="1"/>
              </w:rPr>
              <w:t>Ph.D., LPCC, NCC, RPT-S</w:t>
            </w:r>
          </w:p>
          <w:p w:rsidR="00E6746E" w:rsidRDefault="009B2961" w:rsidP="009B2961">
            <w:pPr>
              <w:pStyle w:val="NormalWeb"/>
              <w:spacing w:before="0" w:beforeAutospacing="0" w:after="0" w:afterAutospacing="0"/>
              <w:rPr>
                <w:rFonts w:ascii="Garamond" w:hAnsi="Garamond"/>
                <w:bdr w:val="none" w:sz="0" w:space="0" w:color="auto" w:frame="1"/>
              </w:rPr>
            </w:pPr>
            <w:r w:rsidRPr="009B2961">
              <w:rPr>
                <w:rFonts w:ascii="Garamond" w:hAnsi="Garamond"/>
                <w:bdr w:val="none" w:sz="0" w:space="0" w:color="auto" w:frame="1"/>
              </w:rPr>
              <w:t>Licensed School Counselor</w:t>
            </w:r>
          </w:p>
          <w:p w:rsidR="009B2961" w:rsidRPr="009B2961" w:rsidRDefault="009B2961" w:rsidP="009B2961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bookmarkStart w:id="0" w:name="_GoBack"/>
            <w:bookmarkEnd w:id="0"/>
            <w:r w:rsidRPr="009B2961">
              <w:rPr>
                <w:rFonts w:ascii="Garamond" w:hAnsi="Garamond"/>
                <w:bdr w:val="none" w:sz="0" w:space="0" w:color="auto" w:frame="1"/>
              </w:rPr>
              <w:t>Associate Professor &amp; Chair Counseling Dept.</w:t>
            </w:r>
          </w:p>
          <w:p w:rsidR="009B2961" w:rsidRPr="009673DB" w:rsidRDefault="009B2961" w:rsidP="000F64A9">
            <w:pPr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9673DB" w:rsidRPr="009673DB" w:rsidTr="008C77C7">
        <w:trPr>
          <w:trHeight w:val="3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73DB" w:rsidRPr="009673DB" w:rsidRDefault="0052769C">
            <w:pPr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1202138601"/>
                <w:placeholder>
                  <w:docPart w:val="B9B678D36E9E47A5A4EB2CA052AA5CA3"/>
                </w:placeholder>
                <w:temporary/>
                <w:showingPlcHdr/>
              </w:sdtPr>
              <w:sdtEndPr/>
              <w:sdtContent>
                <w:r w:rsidR="009673DB" w:rsidRPr="009673DB">
                  <w:rPr>
                    <w:rFonts w:ascii="Garamond" w:hAnsi="Garamond" w:cstheme="minorHAnsi"/>
                    <w:sz w:val="24"/>
                    <w:szCs w:val="24"/>
                    <w:lang w:eastAsia="en-US"/>
                  </w:rPr>
                  <w:t xml:space="preserve">From: </w:t>
                </w:r>
              </w:sdtContent>
            </w:sdt>
          </w:p>
        </w:tc>
        <w:tc>
          <w:tcPr>
            <w:tcW w:w="8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73DB" w:rsidRDefault="009673DB" w:rsidP="009673DB">
            <w:pPr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r w:rsidRPr="009673DB">
              <w:rPr>
                <w:rFonts w:ascii="Garamond" w:hAnsi="Garamond" w:cstheme="minorHAnsi"/>
                <w:sz w:val="24"/>
                <w:szCs w:val="24"/>
                <w:lang w:eastAsia="en-US"/>
              </w:rPr>
              <w:t>Jessica Hurtado, MPA</w:t>
            </w:r>
            <w:r w:rsidR="009B2961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- </w:t>
            </w:r>
            <w:r w:rsidRPr="009673DB">
              <w:rPr>
                <w:rFonts w:ascii="Garamond" w:hAnsi="Garamond" w:cstheme="minorHAnsi"/>
                <w:sz w:val="24"/>
                <w:szCs w:val="24"/>
                <w:lang w:eastAsia="en-US"/>
              </w:rPr>
              <w:t>Director of Admissions</w:t>
            </w:r>
          </w:p>
          <w:p w:rsidR="009B2961" w:rsidRPr="009673DB" w:rsidRDefault="009B2961" w:rsidP="009673DB">
            <w:pPr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9673DB" w:rsidRPr="009673DB" w:rsidTr="008C77C7">
        <w:trPr>
          <w:trHeight w:val="3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73DB" w:rsidRPr="009673DB" w:rsidRDefault="0052769C">
            <w:pPr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656889604"/>
                <w:placeholder>
                  <w:docPart w:val="78B8F6E081564CCDB7492768578D6DDD"/>
                </w:placeholder>
                <w:temporary/>
                <w:showingPlcHdr/>
              </w:sdtPr>
              <w:sdtEndPr/>
              <w:sdtContent>
                <w:r w:rsidR="009673DB" w:rsidRPr="009673DB">
                  <w:rPr>
                    <w:rFonts w:ascii="Garamond" w:hAnsi="Garamond" w:cstheme="minorHAnsi"/>
                    <w:sz w:val="24"/>
                    <w:szCs w:val="24"/>
                    <w:lang w:eastAsia="en-US"/>
                  </w:rPr>
                  <w:t>Date:</w:t>
                </w:r>
              </w:sdtContent>
            </w:sdt>
          </w:p>
        </w:tc>
        <w:tc>
          <w:tcPr>
            <w:tcW w:w="8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73DB" w:rsidRDefault="008C77C7">
            <w:pPr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r>
              <w:rPr>
                <w:rFonts w:ascii="Garamond" w:hAnsi="Garamond" w:cstheme="minorHAnsi"/>
                <w:sz w:val="24"/>
                <w:szCs w:val="24"/>
                <w:lang w:eastAsia="en-US"/>
              </w:rPr>
              <w:t>10/20</w:t>
            </w:r>
            <w:r w:rsidR="009673DB" w:rsidRPr="009673DB">
              <w:rPr>
                <w:rFonts w:ascii="Garamond" w:hAnsi="Garamond" w:cstheme="minorHAnsi"/>
                <w:sz w:val="24"/>
                <w:szCs w:val="24"/>
                <w:lang w:eastAsia="en-US"/>
              </w:rPr>
              <w:t>/2019</w:t>
            </w:r>
          </w:p>
          <w:p w:rsidR="009B2961" w:rsidRPr="009673DB" w:rsidRDefault="009B2961">
            <w:pPr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9673DB" w:rsidRPr="009673DB" w:rsidTr="009B2961">
        <w:trPr>
          <w:trHeight w:val="603"/>
        </w:trPr>
        <w:tc>
          <w:tcPr>
            <w:tcW w:w="122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tcMar>
              <w:top w:w="0" w:type="dxa"/>
              <w:left w:w="0" w:type="dxa"/>
              <w:bottom w:w="576" w:type="dxa"/>
              <w:right w:w="0" w:type="dxa"/>
            </w:tcMar>
            <w:hideMark/>
          </w:tcPr>
          <w:p w:rsidR="009673DB" w:rsidRPr="009673DB" w:rsidRDefault="0052769C">
            <w:pPr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-2000876693"/>
                <w:placeholder>
                  <w:docPart w:val="3F2150A0264049D9A97D8B6474A770D7"/>
                </w:placeholder>
                <w:temporary/>
                <w:showingPlcHdr/>
              </w:sdtPr>
              <w:sdtEndPr/>
              <w:sdtContent>
                <w:r w:rsidR="009673DB" w:rsidRPr="009673DB">
                  <w:rPr>
                    <w:rFonts w:ascii="Garamond" w:hAnsi="Garamond" w:cstheme="minorHAnsi"/>
                    <w:sz w:val="24"/>
                    <w:szCs w:val="24"/>
                    <w:lang w:eastAsia="en-US"/>
                  </w:rPr>
                  <w:t>Re:</w:t>
                </w:r>
              </w:sdtContent>
            </w:sdt>
          </w:p>
        </w:tc>
        <w:tc>
          <w:tcPr>
            <w:tcW w:w="839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tcMar>
              <w:top w:w="0" w:type="dxa"/>
              <w:left w:w="0" w:type="dxa"/>
              <w:bottom w:w="576" w:type="dxa"/>
              <w:right w:w="0" w:type="dxa"/>
            </w:tcMar>
            <w:hideMark/>
          </w:tcPr>
          <w:p w:rsidR="009673DB" w:rsidRPr="009673DB" w:rsidRDefault="008C77C7">
            <w:pPr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r>
              <w:rPr>
                <w:rFonts w:ascii="Garamond" w:hAnsi="Garamond" w:cstheme="minorHAnsi"/>
                <w:sz w:val="24"/>
                <w:szCs w:val="24"/>
                <w:lang w:eastAsia="en-US"/>
              </w:rPr>
              <w:t>CA</w:t>
            </w:r>
            <w:r w:rsidR="000928AA">
              <w:rPr>
                <w:rFonts w:ascii="Garamond" w:hAnsi="Garamond" w:cstheme="minorHAnsi"/>
                <w:sz w:val="24"/>
                <w:szCs w:val="24"/>
                <w:lang w:eastAsia="en-US"/>
              </w:rPr>
              <w:t>CRE</w:t>
            </w:r>
            <w:r>
              <w:rPr>
                <w:rFonts w:ascii="Garamond" w:hAnsi="Garamond" w:cstheme="minorHAnsi"/>
                <w:sz w:val="24"/>
                <w:szCs w:val="24"/>
                <w:lang w:eastAsia="en-US"/>
              </w:rPr>
              <w:t>P Accreditation Visit Artifact</w:t>
            </w:r>
          </w:p>
        </w:tc>
      </w:tr>
    </w:tbl>
    <w:p w:rsidR="00021478" w:rsidRPr="009673DB" w:rsidRDefault="00021478">
      <w:pPr>
        <w:rPr>
          <w:rFonts w:ascii="Garamond" w:hAnsi="Garamond" w:cstheme="minorHAnsi"/>
          <w:sz w:val="24"/>
          <w:szCs w:val="24"/>
        </w:rPr>
      </w:pPr>
      <w:r w:rsidRPr="009673DB">
        <w:rPr>
          <w:rFonts w:ascii="Garamond" w:hAnsi="Garamond" w:cstheme="minorHAnsi"/>
          <w:sz w:val="24"/>
          <w:szCs w:val="24"/>
        </w:rPr>
        <w:t>Slate Technolutions, which we commonly refer to as “Slate” is th</w:t>
      </w:r>
      <w:r w:rsidR="000F29FF">
        <w:rPr>
          <w:rFonts w:ascii="Garamond" w:hAnsi="Garamond" w:cstheme="minorHAnsi"/>
          <w:sz w:val="24"/>
          <w:szCs w:val="24"/>
        </w:rPr>
        <w:t>e Cadillac of customer relation</w:t>
      </w:r>
      <w:r w:rsidRPr="009673DB">
        <w:rPr>
          <w:rFonts w:ascii="Garamond" w:hAnsi="Garamond" w:cstheme="minorHAnsi"/>
          <w:sz w:val="24"/>
          <w:szCs w:val="24"/>
        </w:rPr>
        <w:t xml:space="preserve"> systems (CRM) and is mostly widely used among colleges and universities globally to manage enrollment efforts. New Mexico Highlands University was the first institution in New Mexico to </w:t>
      </w:r>
      <w:r w:rsidR="00B133B8" w:rsidRPr="009673DB">
        <w:rPr>
          <w:rFonts w:ascii="Garamond" w:hAnsi="Garamond" w:cstheme="minorHAnsi"/>
          <w:sz w:val="24"/>
          <w:szCs w:val="24"/>
        </w:rPr>
        <w:t xml:space="preserve">purchase and </w:t>
      </w:r>
      <w:r w:rsidRPr="009673DB">
        <w:rPr>
          <w:rFonts w:ascii="Garamond" w:hAnsi="Garamond" w:cstheme="minorHAnsi"/>
          <w:sz w:val="24"/>
          <w:szCs w:val="24"/>
        </w:rPr>
        <w:t xml:space="preserve">onboard </w:t>
      </w:r>
      <w:r w:rsidR="00B133B8" w:rsidRPr="009673DB">
        <w:rPr>
          <w:rFonts w:ascii="Garamond" w:hAnsi="Garamond" w:cstheme="minorHAnsi"/>
          <w:sz w:val="24"/>
          <w:szCs w:val="24"/>
        </w:rPr>
        <w:t xml:space="preserve">phases of </w:t>
      </w:r>
      <w:r w:rsidRPr="009673DB">
        <w:rPr>
          <w:rFonts w:ascii="Garamond" w:hAnsi="Garamond" w:cstheme="minorHAnsi"/>
          <w:sz w:val="24"/>
          <w:szCs w:val="24"/>
        </w:rPr>
        <w:t xml:space="preserve">the </w:t>
      </w:r>
      <w:r w:rsidR="000F29FF">
        <w:rPr>
          <w:rFonts w:ascii="Garamond" w:hAnsi="Garamond" w:cstheme="minorHAnsi"/>
          <w:sz w:val="24"/>
          <w:szCs w:val="24"/>
        </w:rPr>
        <w:t xml:space="preserve">Slate </w:t>
      </w:r>
      <w:r w:rsidRPr="009673DB">
        <w:rPr>
          <w:rFonts w:ascii="Garamond" w:hAnsi="Garamond" w:cstheme="minorHAnsi"/>
          <w:sz w:val="24"/>
          <w:szCs w:val="24"/>
        </w:rPr>
        <w:t xml:space="preserve">system, followed by New Mexico </w:t>
      </w:r>
      <w:r w:rsidR="000F29FF">
        <w:rPr>
          <w:rFonts w:ascii="Garamond" w:hAnsi="Garamond" w:cstheme="minorHAnsi"/>
          <w:sz w:val="24"/>
          <w:szCs w:val="24"/>
        </w:rPr>
        <w:t>Institute of Mining and Technology</w:t>
      </w:r>
      <w:r w:rsidRPr="009673DB">
        <w:rPr>
          <w:rFonts w:ascii="Garamond" w:hAnsi="Garamond" w:cstheme="minorHAnsi"/>
          <w:sz w:val="24"/>
          <w:szCs w:val="24"/>
        </w:rPr>
        <w:t xml:space="preserve"> and most recently New Mexico State University. </w:t>
      </w:r>
    </w:p>
    <w:p w:rsidR="00C20B52" w:rsidRPr="009673DB" w:rsidRDefault="00021478" w:rsidP="00021478">
      <w:pPr>
        <w:rPr>
          <w:rFonts w:ascii="Garamond" w:hAnsi="Garamond" w:cstheme="minorHAnsi"/>
          <w:sz w:val="24"/>
          <w:szCs w:val="24"/>
        </w:rPr>
      </w:pPr>
      <w:r w:rsidRPr="009673DB">
        <w:rPr>
          <w:rFonts w:ascii="Garamond" w:hAnsi="Garamond" w:cstheme="minorHAnsi"/>
          <w:sz w:val="24"/>
          <w:szCs w:val="24"/>
        </w:rPr>
        <w:t>New Mexico</w:t>
      </w:r>
      <w:r w:rsidR="00B133B8" w:rsidRPr="009673DB">
        <w:rPr>
          <w:rFonts w:ascii="Garamond" w:hAnsi="Garamond" w:cstheme="minorHAnsi"/>
          <w:sz w:val="24"/>
          <w:szCs w:val="24"/>
        </w:rPr>
        <w:t xml:space="preserve"> Highlands University launched the</w:t>
      </w:r>
      <w:r w:rsidRPr="009673DB">
        <w:rPr>
          <w:rFonts w:ascii="Garamond" w:hAnsi="Garamond" w:cstheme="minorHAnsi"/>
          <w:sz w:val="24"/>
          <w:szCs w:val="24"/>
        </w:rPr>
        <w:t xml:space="preserve"> </w:t>
      </w:r>
      <w:r w:rsidR="00B133B8" w:rsidRPr="009673DB">
        <w:rPr>
          <w:rFonts w:ascii="Garamond" w:hAnsi="Garamond" w:cstheme="minorHAnsi"/>
          <w:sz w:val="24"/>
          <w:szCs w:val="24"/>
        </w:rPr>
        <w:t xml:space="preserve">application component of Slate on </w:t>
      </w:r>
      <w:r w:rsidRPr="009673DB">
        <w:rPr>
          <w:rFonts w:ascii="Garamond" w:hAnsi="Garamond" w:cstheme="minorHAnsi"/>
          <w:sz w:val="24"/>
          <w:szCs w:val="24"/>
        </w:rPr>
        <w:t>September 19, 2019</w:t>
      </w:r>
      <w:r w:rsidR="00B133B8" w:rsidRPr="009673DB">
        <w:rPr>
          <w:rFonts w:ascii="Garamond" w:hAnsi="Garamond" w:cstheme="minorHAnsi"/>
          <w:sz w:val="24"/>
          <w:szCs w:val="24"/>
        </w:rPr>
        <w:t>, accepting a</w:t>
      </w:r>
      <w:r w:rsidR="00C20B52" w:rsidRPr="009673DB">
        <w:rPr>
          <w:rFonts w:ascii="Garamond" w:hAnsi="Garamond" w:cstheme="minorHAnsi"/>
          <w:sz w:val="24"/>
          <w:szCs w:val="24"/>
        </w:rPr>
        <w:t>pplications in the new system</w:t>
      </w:r>
      <w:r w:rsidRPr="009673DB">
        <w:rPr>
          <w:rFonts w:ascii="Garamond" w:hAnsi="Garamond" w:cstheme="minorHAnsi"/>
          <w:sz w:val="24"/>
          <w:szCs w:val="24"/>
        </w:rPr>
        <w:t xml:space="preserve">. </w:t>
      </w:r>
      <w:r w:rsidR="00C20B52" w:rsidRPr="009673DB">
        <w:rPr>
          <w:rFonts w:ascii="Garamond" w:hAnsi="Garamond" w:cstheme="minorHAnsi"/>
          <w:sz w:val="24"/>
          <w:szCs w:val="24"/>
        </w:rPr>
        <w:t xml:space="preserve">We are in our first phase of accepting applications and admitting students in Slate, focusing primarily on the </w:t>
      </w:r>
      <w:proofErr w:type="gramStart"/>
      <w:r w:rsidR="00C20B52" w:rsidRPr="009673DB">
        <w:rPr>
          <w:rFonts w:ascii="Garamond" w:hAnsi="Garamond" w:cstheme="minorHAnsi"/>
          <w:sz w:val="24"/>
          <w:szCs w:val="24"/>
        </w:rPr>
        <w:t>Spring</w:t>
      </w:r>
      <w:proofErr w:type="gramEnd"/>
      <w:r w:rsidR="00C20B52" w:rsidRPr="009673DB">
        <w:rPr>
          <w:rFonts w:ascii="Garamond" w:hAnsi="Garamond" w:cstheme="minorHAnsi"/>
          <w:sz w:val="24"/>
          <w:szCs w:val="24"/>
        </w:rPr>
        <w:t xml:space="preserve"> 2020 term in preparation for registration set to commence on Novem</w:t>
      </w:r>
      <w:r w:rsidR="00EA70BC">
        <w:rPr>
          <w:rFonts w:ascii="Garamond" w:hAnsi="Garamond" w:cstheme="minorHAnsi"/>
          <w:sz w:val="24"/>
          <w:szCs w:val="24"/>
        </w:rPr>
        <w:t>ber 11, 2019 – January 15, 2020.</w:t>
      </w:r>
    </w:p>
    <w:p w:rsidR="00021478" w:rsidRPr="009673DB" w:rsidRDefault="00C20B52" w:rsidP="00021478">
      <w:pPr>
        <w:rPr>
          <w:rFonts w:ascii="Garamond" w:hAnsi="Garamond" w:cstheme="minorHAnsi"/>
          <w:sz w:val="24"/>
          <w:szCs w:val="24"/>
        </w:rPr>
      </w:pPr>
      <w:r w:rsidRPr="009673DB">
        <w:rPr>
          <w:rFonts w:ascii="Garamond" w:hAnsi="Garamond" w:cstheme="minorHAnsi"/>
          <w:sz w:val="24"/>
          <w:szCs w:val="24"/>
        </w:rPr>
        <w:t xml:space="preserve">Benefits for students: </w:t>
      </w:r>
      <w:r w:rsidR="00021478" w:rsidRPr="009673DB">
        <w:rPr>
          <w:rFonts w:ascii="Garamond" w:hAnsi="Garamond" w:cstheme="minorHAnsi"/>
          <w:sz w:val="24"/>
          <w:szCs w:val="24"/>
        </w:rPr>
        <w:t xml:space="preserve">The system has the capability to accept </w:t>
      </w:r>
      <w:r w:rsidR="00B133B8" w:rsidRPr="009673DB">
        <w:rPr>
          <w:rFonts w:ascii="Garamond" w:hAnsi="Garamond" w:cstheme="minorHAnsi"/>
          <w:sz w:val="24"/>
          <w:szCs w:val="24"/>
        </w:rPr>
        <w:t>admis</w:t>
      </w:r>
      <w:r w:rsidR="00EA70BC">
        <w:rPr>
          <w:rFonts w:ascii="Garamond" w:hAnsi="Garamond" w:cstheme="minorHAnsi"/>
          <w:sz w:val="24"/>
          <w:szCs w:val="24"/>
        </w:rPr>
        <w:t>sions applications in one system –</w:t>
      </w:r>
      <w:r w:rsidR="00B133B8" w:rsidRPr="009673DB">
        <w:rPr>
          <w:rFonts w:ascii="Garamond" w:hAnsi="Garamond" w:cstheme="minorHAnsi"/>
          <w:sz w:val="24"/>
          <w:szCs w:val="24"/>
        </w:rPr>
        <w:t xml:space="preserve"> within one office</w:t>
      </w:r>
      <w:r w:rsidR="00EA70BC">
        <w:rPr>
          <w:rFonts w:ascii="Garamond" w:hAnsi="Garamond" w:cstheme="minorHAnsi"/>
          <w:sz w:val="24"/>
          <w:szCs w:val="24"/>
        </w:rPr>
        <w:t xml:space="preserve"> – </w:t>
      </w:r>
      <w:r w:rsidR="00B133B8" w:rsidRPr="009673DB">
        <w:rPr>
          <w:rFonts w:ascii="Garamond" w:hAnsi="Garamond" w:cstheme="minorHAnsi"/>
          <w:sz w:val="24"/>
          <w:szCs w:val="24"/>
        </w:rPr>
        <w:t xml:space="preserve">for all </w:t>
      </w:r>
      <w:r w:rsidR="00021478" w:rsidRPr="009673DB">
        <w:rPr>
          <w:rFonts w:ascii="Garamond" w:hAnsi="Garamond" w:cstheme="minorHAnsi"/>
          <w:sz w:val="24"/>
          <w:szCs w:val="24"/>
        </w:rPr>
        <w:t>undergraduate and graduate domest</w:t>
      </w:r>
      <w:r w:rsidR="00B133B8" w:rsidRPr="009673DB">
        <w:rPr>
          <w:rFonts w:ascii="Garamond" w:hAnsi="Garamond" w:cstheme="minorHAnsi"/>
          <w:sz w:val="24"/>
          <w:szCs w:val="24"/>
        </w:rPr>
        <w:t>ic and international students, and allows for strategic enrollment planning as well as efficient processing and student notification</w:t>
      </w:r>
      <w:r w:rsidR="00021478" w:rsidRPr="009673DB">
        <w:rPr>
          <w:rFonts w:ascii="Garamond" w:hAnsi="Garamond" w:cstheme="minorHAnsi"/>
          <w:sz w:val="24"/>
          <w:szCs w:val="24"/>
        </w:rPr>
        <w:t>. The system accepts payment by debit card, credit card, or electronic checks globally. Students have the ability to create their own unique login</w:t>
      </w:r>
      <w:r w:rsidRPr="009673DB">
        <w:rPr>
          <w:rFonts w:ascii="Garamond" w:hAnsi="Garamond" w:cstheme="minorHAnsi"/>
          <w:sz w:val="24"/>
          <w:szCs w:val="24"/>
        </w:rPr>
        <w:t xml:space="preserve"> and access the student application portal</w:t>
      </w:r>
      <w:r w:rsidR="00021478" w:rsidRPr="009673DB">
        <w:rPr>
          <w:rFonts w:ascii="Garamond" w:hAnsi="Garamond" w:cstheme="minorHAnsi"/>
          <w:sz w:val="24"/>
          <w:szCs w:val="24"/>
        </w:rPr>
        <w:t>, work on the application contents at their leisure, request professional letters of recommendation (professional dispositions)</w:t>
      </w:r>
      <w:r w:rsidR="00B133B8" w:rsidRPr="009673DB">
        <w:rPr>
          <w:rFonts w:ascii="Garamond" w:hAnsi="Garamond" w:cstheme="minorHAnsi"/>
          <w:sz w:val="24"/>
          <w:szCs w:val="24"/>
        </w:rPr>
        <w:t xml:space="preserve"> electronically</w:t>
      </w:r>
      <w:r w:rsidR="00021478" w:rsidRPr="009673DB">
        <w:rPr>
          <w:rFonts w:ascii="Garamond" w:hAnsi="Garamond" w:cstheme="minorHAnsi"/>
          <w:sz w:val="24"/>
          <w:szCs w:val="24"/>
        </w:rPr>
        <w:t>, upload personal statements, report previous colleges attended, etc.</w:t>
      </w:r>
      <w:r w:rsidRPr="009673DB">
        <w:rPr>
          <w:rFonts w:ascii="Garamond" w:hAnsi="Garamond" w:cstheme="minorHAnsi"/>
          <w:sz w:val="24"/>
          <w:szCs w:val="24"/>
        </w:rPr>
        <w:t xml:space="preserve"> Upon application submission, a student has the ability to log into their student application portal to check in real time what application items are pending such as receipt of a college transcript, and letters of recommendation, among other requested items.</w:t>
      </w:r>
      <w:r w:rsidR="00E24614" w:rsidRPr="009673DB">
        <w:rPr>
          <w:rFonts w:ascii="Garamond" w:hAnsi="Garamond" w:cstheme="minorHAnsi"/>
          <w:sz w:val="24"/>
          <w:szCs w:val="24"/>
        </w:rPr>
        <w:t xml:space="preserve"> The system also generates automated emails to students at the time of applicant portal creation, if their application is incomplete, upon application submission, and once an admissions decision is released.  </w:t>
      </w:r>
    </w:p>
    <w:p w:rsidR="00E24614" w:rsidRPr="009673DB" w:rsidRDefault="00C20B52" w:rsidP="00021478">
      <w:pPr>
        <w:rPr>
          <w:rFonts w:ascii="Garamond" w:hAnsi="Garamond" w:cstheme="minorHAnsi"/>
          <w:sz w:val="24"/>
          <w:szCs w:val="24"/>
        </w:rPr>
      </w:pPr>
      <w:r w:rsidRPr="009673DB">
        <w:rPr>
          <w:rFonts w:ascii="Garamond" w:hAnsi="Garamond" w:cstheme="minorHAnsi"/>
          <w:sz w:val="24"/>
          <w:szCs w:val="24"/>
        </w:rPr>
        <w:lastRenderedPageBreak/>
        <w:t xml:space="preserve">Benefits for </w:t>
      </w:r>
      <w:r w:rsidR="00E24614" w:rsidRPr="009673DB">
        <w:rPr>
          <w:rFonts w:ascii="Garamond" w:hAnsi="Garamond" w:cstheme="minorHAnsi"/>
          <w:sz w:val="24"/>
          <w:szCs w:val="24"/>
        </w:rPr>
        <w:t xml:space="preserve">NMHU </w:t>
      </w:r>
      <w:r w:rsidRPr="009673DB">
        <w:rPr>
          <w:rFonts w:ascii="Garamond" w:hAnsi="Garamond" w:cstheme="minorHAnsi"/>
          <w:sz w:val="24"/>
          <w:szCs w:val="24"/>
        </w:rPr>
        <w:t>faculty</w:t>
      </w:r>
      <w:r w:rsidR="00E24614" w:rsidRPr="009673DB">
        <w:rPr>
          <w:rFonts w:ascii="Garamond" w:hAnsi="Garamond" w:cstheme="minorHAnsi"/>
          <w:sz w:val="24"/>
          <w:szCs w:val="24"/>
        </w:rPr>
        <w:t xml:space="preserve"> and staff</w:t>
      </w:r>
      <w:r w:rsidRPr="009673DB">
        <w:rPr>
          <w:rFonts w:ascii="Garamond" w:hAnsi="Garamond" w:cstheme="minorHAnsi"/>
          <w:sz w:val="24"/>
          <w:szCs w:val="24"/>
        </w:rPr>
        <w:t>:</w:t>
      </w:r>
    </w:p>
    <w:p w:rsidR="00C20B52" w:rsidRPr="009673DB" w:rsidRDefault="00E24614" w:rsidP="00021478">
      <w:pPr>
        <w:rPr>
          <w:rFonts w:ascii="Garamond" w:hAnsi="Garamond" w:cstheme="minorHAnsi"/>
          <w:sz w:val="24"/>
          <w:szCs w:val="24"/>
        </w:rPr>
      </w:pPr>
      <w:r w:rsidRPr="009673DB">
        <w:rPr>
          <w:rFonts w:ascii="Garamond" w:hAnsi="Garamond" w:cstheme="minorHAnsi"/>
          <w:sz w:val="24"/>
          <w:szCs w:val="24"/>
        </w:rPr>
        <w:t>The system is available for applicants t</w:t>
      </w:r>
      <w:r w:rsidR="00571463">
        <w:rPr>
          <w:rFonts w:ascii="Garamond" w:hAnsi="Garamond" w:cstheme="minorHAnsi"/>
          <w:sz w:val="24"/>
          <w:szCs w:val="24"/>
        </w:rPr>
        <w:t>o create an application account</w:t>
      </w:r>
      <w:r w:rsidRPr="009673DB">
        <w:rPr>
          <w:rFonts w:ascii="Garamond" w:hAnsi="Garamond" w:cstheme="minorHAnsi"/>
          <w:sz w:val="24"/>
          <w:szCs w:val="24"/>
        </w:rPr>
        <w:t xml:space="preserve"> and work on the application 24 hours a day, 7 days a week. The system generates automated emails to students at the time of applicant portal creation, if their application is incomplete, upon application submission, and once an admissions decision is released. </w:t>
      </w:r>
      <w:r w:rsidR="00A73C17" w:rsidRPr="009673DB">
        <w:rPr>
          <w:rFonts w:ascii="Garamond" w:hAnsi="Garamond" w:cstheme="minorHAnsi"/>
          <w:sz w:val="24"/>
          <w:szCs w:val="24"/>
        </w:rPr>
        <w:t>The system will allow faculty to search a student record and assist with any questions throughout the application process. The student record will provide demographic information that will be useful for faculty during advisement.</w:t>
      </w:r>
      <w:r w:rsidRPr="009673DB">
        <w:rPr>
          <w:rFonts w:ascii="Garamond" w:hAnsi="Garamond" w:cstheme="minorHAnsi"/>
          <w:sz w:val="24"/>
          <w:szCs w:val="24"/>
        </w:rPr>
        <w:t xml:space="preserve"> The faculty will have access the </w:t>
      </w:r>
      <w:proofErr w:type="gramStart"/>
      <w:r w:rsidRPr="009673DB">
        <w:rPr>
          <w:rFonts w:ascii="Garamond" w:hAnsi="Garamond" w:cstheme="minorHAnsi"/>
          <w:sz w:val="24"/>
          <w:szCs w:val="24"/>
        </w:rPr>
        <w:t>students</w:t>
      </w:r>
      <w:proofErr w:type="gramEnd"/>
      <w:r w:rsidRPr="009673DB">
        <w:rPr>
          <w:rFonts w:ascii="Garamond" w:hAnsi="Garamond" w:cstheme="minorHAnsi"/>
          <w:sz w:val="24"/>
          <w:szCs w:val="24"/>
        </w:rPr>
        <w:t xml:space="preserve"> application such as personal statement, transcripts, professional dispositions, etc. </w:t>
      </w:r>
    </w:p>
    <w:p w:rsidR="00C20B52" w:rsidRPr="009673DB" w:rsidRDefault="00C20B52" w:rsidP="00021478">
      <w:pPr>
        <w:rPr>
          <w:rFonts w:ascii="Garamond" w:hAnsi="Garamond" w:cstheme="minorHAnsi"/>
          <w:sz w:val="24"/>
          <w:szCs w:val="24"/>
        </w:rPr>
      </w:pPr>
      <w:r w:rsidRPr="009673DB">
        <w:rPr>
          <w:rFonts w:ascii="Garamond" w:hAnsi="Garamond" w:cstheme="minorHAnsi"/>
          <w:sz w:val="24"/>
          <w:szCs w:val="24"/>
        </w:rPr>
        <w:t>Application link is available on our Admissions Hom</w:t>
      </w:r>
      <w:r w:rsidR="00A73C17" w:rsidRPr="009673DB">
        <w:rPr>
          <w:rFonts w:ascii="Garamond" w:hAnsi="Garamond" w:cstheme="minorHAnsi"/>
          <w:sz w:val="24"/>
          <w:szCs w:val="24"/>
        </w:rPr>
        <w:t>e</w:t>
      </w:r>
      <w:r w:rsidRPr="009673DB">
        <w:rPr>
          <w:rFonts w:ascii="Garamond" w:hAnsi="Garamond" w:cstheme="minorHAnsi"/>
          <w:sz w:val="24"/>
          <w:szCs w:val="24"/>
        </w:rPr>
        <w:t xml:space="preserve">page: </w:t>
      </w:r>
      <w:hyperlink r:id="rId8" w:history="1">
        <w:r w:rsidRPr="009673DB">
          <w:rPr>
            <w:rStyle w:val="Hyperlink"/>
            <w:rFonts w:ascii="Garamond" w:hAnsi="Garamond" w:cstheme="minorHAnsi"/>
            <w:sz w:val="24"/>
            <w:szCs w:val="24"/>
          </w:rPr>
          <w:t>https://www.nmhu.edu/apply</w:t>
        </w:r>
      </w:hyperlink>
    </w:p>
    <w:p w:rsidR="00A73C17" w:rsidRPr="009673DB" w:rsidRDefault="00C20B52" w:rsidP="00021478">
      <w:pPr>
        <w:rPr>
          <w:rStyle w:val="Hyperlink"/>
          <w:rFonts w:ascii="Garamond" w:hAnsi="Garamond" w:cstheme="minorHAnsi"/>
          <w:sz w:val="24"/>
          <w:szCs w:val="24"/>
        </w:rPr>
      </w:pPr>
      <w:r w:rsidRPr="009673DB">
        <w:rPr>
          <w:rFonts w:ascii="Garamond" w:hAnsi="Garamond" w:cstheme="minorHAnsi"/>
          <w:sz w:val="24"/>
          <w:szCs w:val="24"/>
        </w:rPr>
        <w:t xml:space="preserve">The direct application link is: </w:t>
      </w:r>
      <w:hyperlink r:id="rId9" w:history="1">
        <w:r w:rsidRPr="009673DB">
          <w:rPr>
            <w:rStyle w:val="Hyperlink"/>
            <w:rFonts w:ascii="Garamond" w:hAnsi="Garamond" w:cstheme="minorHAnsi"/>
            <w:sz w:val="24"/>
            <w:szCs w:val="24"/>
          </w:rPr>
          <w:t>https://apply.nmhu.edu/apply/</w:t>
        </w:r>
      </w:hyperlink>
    </w:p>
    <w:p w:rsidR="00E24614" w:rsidRPr="009673DB" w:rsidRDefault="00E24614" w:rsidP="00021478">
      <w:pPr>
        <w:rPr>
          <w:rFonts w:ascii="Garamond" w:hAnsi="Garamond" w:cstheme="minorHAnsi"/>
          <w:sz w:val="24"/>
          <w:szCs w:val="24"/>
        </w:rPr>
      </w:pPr>
      <w:r w:rsidRPr="009673DB">
        <w:rPr>
          <w:rStyle w:val="Hyperlink"/>
          <w:rFonts w:ascii="Garamond" w:hAnsi="Garamond" w:cstheme="minorHAnsi"/>
          <w:color w:val="auto"/>
          <w:sz w:val="24"/>
          <w:szCs w:val="24"/>
          <w:u w:val="none"/>
        </w:rPr>
        <w:t>Below is an image of the application homepage:</w:t>
      </w:r>
    </w:p>
    <w:p w:rsidR="00571463" w:rsidRDefault="00E24614" w:rsidP="00E24614">
      <w:pPr>
        <w:rPr>
          <w:rFonts w:ascii="Garamond" w:hAnsi="Garamond" w:cstheme="minorHAnsi"/>
          <w:sz w:val="24"/>
          <w:szCs w:val="24"/>
        </w:rPr>
      </w:pPr>
      <w:r w:rsidRPr="009673DB">
        <w:rPr>
          <w:rFonts w:ascii="Garamond" w:hAnsi="Garamond" w:cstheme="minorHAnsi"/>
          <w:noProof/>
          <w:sz w:val="24"/>
          <w:szCs w:val="24"/>
        </w:rPr>
        <w:drawing>
          <wp:inline distT="0" distB="0" distL="0" distR="0" wp14:anchorId="74684826" wp14:editId="2385AE9C">
            <wp:extent cx="4775096" cy="32099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0732" cy="323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614" w:rsidRPr="009673DB" w:rsidRDefault="00E24614" w:rsidP="00E24614">
      <w:pPr>
        <w:rPr>
          <w:rFonts w:ascii="Garamond" w:hAnsi="Garamond" w:cstheme="minorHAnsi"/>
          <w:sz w:val="24"/>
          <w:szCs w:val="24"/>
        </w:rPr>
      </w:pPr>
      <w:r w:rsidRPr="009673DB">
        <w:rPr>
          <w:rFonts w:ascii="Garamond" w:hAnsi="Garamond" w:cstheme="minorHAnsi"/>
          <w:sz w:val="24"/>
          <w:szCs w:val="24"/>
        </w:rPr>
        <w:t>Below is a dashboard that showcases all applications in progress at NMHU, our team can filter thi</w:t>
      </w:r>
      <w:r w:rsidR="002F0215" w:rsidRPr="009673DB">
        <w:rPr>
          <w:rFonts w:ascii="Garamond" w:hAnsi="Garamond" w:cstheme="minorHAnsi"/>
          <w:sz w:val="24"/>
          <w:szCs w:val="24"/>
        </w:rPr>
        <w:t xml:space="preserve">s by School of Education graduate </w:t>
      </w:r>
      <w:proofErr w:type="gramStart"/>
      <w:r w:rsidR="002F0215" w:rsidRPr="009673DB">
        <w:rPr>
          <w:rFonts w:ascii="Garamond" w:hAnsi="Garamond" w:cstheme="minorHAnsi"/>
          <w:sz w:val="24"/>
          <w:szCs w:val="24"/>
        </w:rPr>
        <w:t>programs</w:t>
      </w:r>
      <w:r w:rsidRPr="009673DB">
        <w:rPr>
          <w:rFonts w:ascii="Garamond" w:hAnsi="Garamond" w:cstheme="minorHAnsi"/>
          <w:sz w:val="24"/>
          <w:szCs w:val="24"/>
        </w:rPr>
        <w:t>:</w:t>
      </w:r>
      <w:proofErr w:type="gramEnd"/>
    </w:p>
    <w:p w:rsidR="00CF683B" w:rsidRDefault="00E24614">
      <w:pPr>
        <w:rPr>
          <w:rFonts w:ascii="Garamond" w:hAnsi="Garamond" w:cstheme="minorHAnsi"/>
          <w:sz w:val="24"/>
          <w:szCs w:val="24"/>
        </w:rPr>
      </w:pPr>
      <w:r w:rsidRPr="009673DB">
        <w:rPr>
          <w:rFonts w:ascii="Garamond" w:hAnsi="Garamond" w:cstheme="minorHAnsi"/>
          <w:noProof/>
          <w:sz w:val="24"/>
          <w:szCs w:val="24"/>
        </w:rPr>
        <w:drawing>
          <wp:inline distT="0" distB="0" distL="0" distR="0" wp14:anchorId="46B265A0" wp14:editId="00681D11">
            <wp:extent cx="5410200" cy="1884321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35536" cy="189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215" w:rsidRPr="009673DB" w:rsidRDefault="002F0215">
      <w:pPr>
        <w:rPr>
          <w:rFonts w:ascii="Garamond" w:hAnsi="Garamond" w:cstheme="minorHAnsi"/>
          <w:sz w:val="24"/>
          <w:szCs w:val="24"/>
        </w:rPr>
      </w:pPr>
      <w:r w:rsidRPr="009673DB">
        <w:rPr>
          <w:rFonts w:ascii="Garamond" w:hAnsi="Garamond" w:cstheme="minorHAnsi"/>
          <w:sz w:val="24"/>
          <w:szCs w:val="24"/>
        </w:rPr>
        <w:lastRenderedPageBreak/>
        <w:t>Below is an image of an automated sample admissions email</w:t>
      </w:r>
      <w:r w:rsidR="00DE58D0" w:rsidRPr="009673DB">
        <w:rPr>
          <w:rFonts w:ascii="Garamond" w:hAnsi="Garamond" w:cstheme="minorHAnsi"/>
          <w:sz w:val="24"/>
          <w:szCs w:val="24"/>
        </w:rPr>
        <w:t xml:space="preserve"> that notifies the student of their admission, graduate program and campus location</w:t>
      </w:r>
      <w:r w:rsidRPr="009673DB">
        <w:rPr>
          <w:rFonts w:ascii="Garamond" w:hAnsi="Garamond" w:cstheme="minorHAnsi"/>
          <w:sz w:val="24"/>
          <w:szCs w:val="24"/>
        </w:rPr>
        <w:t>:</w:t>
      </w:r>
    </w:p>
    <w:p w:rsidR="002F0215" w:rsidRPr="009673DB" w:rsidRDefault="00DE58D0">
      <w:pPr>
        <w:rPr>
          <w:rFonts w:ascii="Garamond" w:hAnsi="Garamond" w:cstheme="minorHAnsi"/>
          <w:sz w:val="24"/>
          <w:szCs w:val="24"/>
        </w:rPr>
      </w:pPr>
      <w:r w:rsidRPr="009673DB">
        <w:rPr>
          <w:rFonts w:ascii="Garamond" w:hAnsi="Garamond" w:cstheme="minorHAnsi"/>
          <w:noProof/>
          <w:sz w:val="24"/>
          <w:szCs w:val="24"/>
        </w:rPr>
        <w:drawing>
          <wp:inline distT="0" distB="0" distL="0" distR="0" wp14:anchorId="393C931B" wp14:editId="672848BD">
            <wp:extent cx="5943600" cy="241871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8D0" w:rsidRDefault="00DE58D0" w:rsidP="00DE58D0">
      <w:r>
        <w:rPr>
          <w:noProof/>
        </w:rPr>
        <w:drawing>
          <wp:inline distT="0" distB="0" distL="0" distR="0" wp14:anchorId="1E24E8CE" wp14:editId="03C37B20">
            <wp:extent cx="5793761" cy="18415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99523" cy="184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58D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69C" w:rsidRDefault="0052769C" w:rsidP="00441AA4">
      <w:pPr>
        <w:spacing w:after="0" w:line="240" w:lineRule="auto"/>
      </w:pPr>
      <w:r>
        <w:separator/>
      </w:r>
    </w:p>
  </w:endnote>
  <w:endnote w:type="continuationSeparator" w:id="0">
    <w:p w:rsidR="0052769C" w:rsidRDefault="0052769C" w:rsidP="00441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AA4" w:rsidRDefault="00441A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AA4" w:rsidRDefault="00441A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AA4" w:rsidRDefault="00441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69C" w:rsidRDefault="0052769C" w:rsidP="00441AA4">
      <w:pPr>
        <w:spacing w:after="0" w:line="240" w:lineRule="auto"/>
      </w:pPr>
      <w:r>
        <w:separator/>
      </w:r>
    </w:p>
  </w:footnote>
  <w:footnote w:type="continuationSeparator" w:id="0">
    <w:p w:rsidR="0052769C" w:rsidRDefault="0052769C" w:rsidP="00441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AA4" w:rsidRDefault="00441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AA4" w:rsidRDefault="00441A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AA4" w:rsidRDefault="00441A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78"/>
    <w:rsid w:val="0001188F"/>
    <w:rsid w:val="00021478"/>
    <w:rsid w:val="000928AA"/>
    <w:rsid w:val="000F29FF"/>
    <w:rsid w:val="000F64A9"/>
    <w:rsid w:val="002F0215"/>
    <w:rsid w:val="0041545B"/>
    <w:rsid w:val="00441AA4"/>
    <w:rsid w:val="00441D05"/>
    <w:rsid w:val="00450D58"/>
    <w:rsid w:val="0052769C"/>
    <w:rsid w:val="00571463"/>
    <w:rsid w:val="005B29AD"/>
    <w:rsid w:val="006776DC"/>
    <w:rsid w:val="008C77C7"/>
    <w:rsid w:val="009673DB"/>
    <w:rsid w:val="009B2961"/>
    <w:rsid w:val="00A73C17"/>
    <w:rsid w:val="00B133B8"/>
    <w:rsid w:val="00B71C17"/>
    <w:rsid w:val="00C20B52"/>
    <w:rsid w:val="00CF683B"/>
    <w:rsid w:val="00D81625"/>
    <w:rsid w:val="00DE58D0"/>
    <w:rsid w:val="00E24614"/>
    <w:rsid w:val="00E6746E"/>
    <w:rsid w:val="00EA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39B06"/>
  <w15:chartTrackingRefBased/>
  <w15:docId w15:val="{EE882A71-2660-4614-9A5A-F7D5D6BB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rsid w:val="009673DB"/>
    <w:pPr>
      <w:spacing w:after="200" w:line="256" w:lineRule="auto"/>
      <w:contextualSpacing/>
      <w:outlineLvl w:val="0"/>
    </w:pPr>
    <w:rPr>
      <w:rFonts w:eastAsia="Times New Roman"/>
      <w:b/>
      <w:sz w:val="18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0B5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2"/>
    <w:rsid w:val="009673DB"/>
    <w:rPr>
      <w:rFonts w:eastAsia="Times New Roman"/>
      <w:b/>
      <w:sz w:val="18"/>
      <w:szCs w:val="18"/>
      <w:lang w:eastAsia="ja-JP"/>
    </w:rPr>
  </w:style>
  <w:style w:type="paragraph" w:styleId="Title">
    <w:name w:val="Title"/>
    <w:basedOn w:val="Normal"/>
    <w:link w:val="TitleChar"/>
    <w:uiPriority w:val="1"/>
    <w:qFormat/>
    <w:rsid w:val="009673DB"/>
    <w:pPr>
      <w:spacing w:after="400" w:line="360" w:lineRule="auto"/>
      <w:ind w:left="-86"/>
      <w:contextualSpacing/>
    </w:pPr>
    <w:rPr>
      <w:rFonts w:eastAsiaTheme="minorEastAsia" w:cstheme="majorBidi"/>
      <w:color w:val="595959" w:themeColor="text1" w:themeTint="A6"/>
      <w:spacing w:val="-10"/>
      <w:kern w:val="28"/>
      <w:sz w:val="9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9673DB"/>
    <w:rPr>
      <w:rFonts w:eastAsiaTheme="minorEastAsia" w:cstheme="majorBidi"/>
      <w:color w:val="595959" w:themeColor="text1" w:themeTint="A6"/>
      <w:spacing w:val="-10"/>
      <w:kern w:val="28"/>
      <w:sz w:val="96"/>
      <w:szCs w:val="56"/>
      <w:lang w:eastAsia="ja-JP"/>
    </w:rPr>
  </w:style>
  <w:style w:type="table" w:styleId="TableGrid">
    <w:name w:val="Table Grid"/>
    <w:basedOn w:val="TableNormal"/>
    <w:uiPriority w:val="1"/>
    <w:rsid w:val="009673DB"/>
    <w:pPr>
      <w:spacing w:after="0" w:line="240" w:lineRule="auto"/>
    </w:pPr>
    <w:rPr>
      <w:rFonts w:eastAsiaTheme="minorEastAsia"/>
      <w:sz w:val="18"/>
      <w:szCs w:val="18"/>
      <w:lang w:eastAsia="ja-JP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rsid w:val="009673DB"/>
    <w:pPr>
      <w:spacing w:after="0" w:line="240" w:lineRule="auto"/>
    </w:pPr>
    <w:rPr>
      <w:rFonts w:eastAsiaTheme="minorEastAsia"/>
      <w:sz w:val="18"/>
      <w:szCs w:val="18"/>
      <w:lang w:eastAsia="ja-JP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441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AA4"/>
  </w:style>
  <w:style w:type="paragraph" w:styleId="Footer">
    <w:name w:val="footer"/>
    <w:basedOn w:val="Normal"/>
    <w:link w:val="FooterChar"/>
    <w:uiPriority w:val="99"/>
    <w:unhideWhenUsed/>
    <w:rsid w:val="00441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AA4"/>
  </w:style>
  <w:style w:type="paragraph" w:styleId="BalloonText">
    <w:name w:val="Balloon Text"/>
    <w:basedOn w:val="Normal"/>
    <w:link w:val="BalloonTextChar"/>
    <w:uiPriority w:val="99"/>
    <w:semiHidden/>
    <w:unhideWhenUsed/>
    <w:rsid w:val="000F6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4A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B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mhu.edu/apply" TargetMode="Externa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apply.nmhu.edu/apply/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26FF608FC74906B8E69304FFE83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D7D52-C42A-4914-B88D-2034014C6E7C}"/>
      </w:docPartPr>
      <w:docPartBody>
        <w:p w:rsidR="00B91FF2" w:rsidRDefault="00A77D17" w:rsidP="00A77D17">
          <w:pPr>
            <w:pStyle w:val="3F26FF608FC74906B8E69304FFE83D58"/>
          </w:pPr>
          <w:r>
            <w:t>To:</w:t>
          </w:r>
        </w:p>
      </w:docPartBody>
    </w:docPart>
    <w:docPart>
      <w:docPartPr>
        <w:name w:val="B9B678D36E9E47A5A4EB2CA052AA5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E9D19-99E0-4E7F-BD7A-E0E0B2DF4698}"/>
      </w:docPartPr>
      <w:docPartBody>
        <w:p w:rsidR="00B91FF2" w:rsidRDefault="00A77D17" w:rsidP="00A77D17">
          <w:pPr>
            <w:pStyle w:val="B9B678D36E9E47A5A4EB2CA052AA5CA3"/>
          </w:pPr>
          <w:r>
            <w:t xml:space="preserve">From: </w:t>
          </w:r>
        </w:p>
      </w:docPartBody>
    </w:docPart>
    <w:docPart>
      <w:docPartPr>
        <w:name w:val="78B8F6E081564CCDB7492768578D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44927-2F95-472C-BDEA-7C9ECABB13E7}"/>
      </w:docPartPr>
      <w:docPartBody>
        <w:p w:rsidR="00B91FF2" w:rsidRDefault="00A77D17" w:rsidP="00A77D17">
          <w:pPr>
            <w:pStyle w:val="78B8F6E081564CCDB7492768578D6DDD"/>
          </w:pPr>
          <w:r>
            <w:t>Date:</w:t>
          </w:r>
        </w:p>
      </w:docPartBody>
    </w:docPart>
    <w:docPart>
      <w:docPartPr>
        <w:name w:val="3F2150A0264049D9A97D8B6474A77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B3E91-E127-4280-BBA4-BA886B690AFE}"/>
      </w:docPartPr>
      <w:docPartBody>
        <w:p w:rsidR="00B91FF2" w:rsidRDefault="00A77D17" w:rsidP="00A77D17">
          <w:pPr>
            <w:pStyle w:val="3F2150A0264049D9A97D8B6474A770D7"/>
          </w:pPr>
          <w:r>
            <w:t>Re: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17"/>
    <w:rsid w:val="00A77D17"/>
    <w:rsid w:val="00B91FF2"/>
    <w:rsid w:val="00BF0DD9"/>
    <w:rsid w:val="00E9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26FF608FC74906B8E69304FFE83D58">
    <w:name w:val="3F26FF608FC74906B8E69304FFE83D58"/>
    <w:rsid w:val="00A77D17"/>
  </w:style>
  <w:style w:type="paragraph" w:customStyle="1" w:styleId="B9B678D36E9E47A5A4EB2CA052AA5CA3">
    <w:name w:val="B9B678D36E9E47A5A4EB2CA052AA5CA3"/>
    <w:rsid w:val="00A77D17"/>
  </w:style>
  <w:style w:type="paragraph" w:customStyle="1" w:styleId="CF8D61CBDF19485D8EF135B739E0938A">
    <w:name w:val="CF8D61CBDF19485D8EF135B739E0938A"/>
    <w:rsid w:val="00A77D17"/>
  </w:style>
  <w:style w:type="paragraph" w:customStyle="1" w:styleId="78B8F6E081564CCDB7492768578D6DDD">
    <w:name w:val="78B8F6E081564CCDB7492768578D6DDD"/>
    <w:rsid w:val="00A77D17"/>
  </w:style>
  <w:style w:type="paragraph" w:customStyle="1" w:styleId="3F2150A0264049D9A97D8B6474A770D7">
    <w:name w:val="3F2150A0264049D9A97D8B6474A770D7"/>
    <w:rsid w:val="00A77D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5B7E7-A82B-4483-947E-81B031A5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ITSSCCM10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Hurtado, Jessica M</dc:creator>
  <cp:keywords/>
  <dc:description/>
  <cp:lastModifiedBy>Hurtado, Jessica M</cp:lastModifiedBy>
  <cp:revision>3</cp:revision>
  <cp:lastPrinted>2019-10-25T13:45:00Z</cp:lastPrinted>
  <dcterms:created xsi:type="dcterms:W3CDTF">2019-10-24T17:33:00Z</dcterms:created>
  <dcterms:modified xsi:type="dcterms:W3CDTF">2019-10-25T15:52:00Z</dcterms:modified>
</cp:coreProperties>
</file>